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07.12.2021 N 1129н</w:t>
              <w:br/>
              <w:t xml:space="preserve">(ред. от 12.07.2022)</w:t>
              <w:br/>
              <w:t xml:space="preserve">"Об утверждении стандартов медицинской помощи детям при осложненных формах сахарного диабета 2 типа"</w:t>
              <w:br/>
              <w:t xml:space="preserve">(вместе со "Стандартом медицинской помощи детям при тяжелой гипогликемии при сахарном диабете 2 типа", "Стандартом медицинской помощи детям при диабетической ретинопатии при сахарном диабете 2 типа")</w:t>
              <w:br/>
              <w:t xml:space="preserve">(Зарегистрировано в Минюсте России 14.01.2022 N 66866)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14 января 2022 г. N 66866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7 декабря 2021 г. N 1129н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СТАНДАРТОВ</w:t>
      </w:r>
    </w:p>
    <w:p>
      <w:pPr>
        <w:pStyle w:val="2"/>
        <w:jc w:val="center"/>
      </w:pPr>
      <w:r>
        <w:rPr>
          <w:sz w:val="24"/>
        </w:rPr>
        <w:t xml:space="preserve">МЕДИЦИНСКОЙ ПОМОЩИ ДЕТЯМ ПРИ ОСЛОЖНЕННЫХ ФОРМАХ САХАРНОГО</w:t>
      </w:r>
    </w:p>
    <w:p>
      <w:pPr>
        <w:pStyle w:val="2"/>
        <w:jc w:val="center"/>
      </w:pPr>
      <w:r>
        <w:rPr>
          <w:sz w:val="24"/>
        </w:rPr>
        <w:t xml:space="preserve">ДИАБЕТА 2 ТИПА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риказ Минздрава России от 12.07.2022 N 484н &quot;Об утверждении стандарта медицинской помощи детям при сахарном диабете 2 типа (диагностика и лечение) и о внесении изменения в стандарт медицинской помощи детям при диабетической ретинопатии при сахарном диабете 2 типа, утвержденный приказом Министерства здравоохранения Российской Федерации от 7 декабря 2021 г. N 1129н&quot; (Зарегистрировано в Минюсте России 18.08.2022 N 6969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12.07.2022 N 484н)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9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пунктом 4 части 1 статьи 37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2021, N 27, ст. 5159) и </w:t>
      </w:r>
      <w:hyperlink w:history="0" r:id="rId10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подпунктом 5.2.18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Утвердить:</w:t>
      </w:r>
    </w:p>
    <w:p>
      <w:pPr>
        <w:pStyle w:val="0"/>
        <w:spacing w:before="240" w:lineRule="auto"/>
        <w:ind w:firstLine="540"/>
        <w:jc w:val="both"/>
      </w:pPr>
      <w:hyperlink w:history="0" w:anchor="P32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медицинской помощи детям при тяжелой гипогликемии при сахарном диабете 2 типа согласно приложению N 1;</w:t>
      </w:r>
    </w:p>
    <w:p>
      <w:pPr>
        <w:pStyle w:val="0"/>
        <w:spacing w:before="240" w:lineRule="auto"/>
        <w:ind w:firstLine="540"/>
        <w:jc w:val="both"/>
      </w:pPr>
      <w:hyperlink w:history="0" w:anchor="P155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медицинской помощи детям при диабетической ретинопатии при сахарном диабете 2 типа согласно приложению N 2.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7 декабря 2021 г. N 1129н</w:t>
      </w:r>
    </w:p>
    <w:p>
      <w:pPr>
        <w:pStyle w:val="0"/>
        <w:jc w:val="both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МЕДИЦИНСКОЙ ПОМОЩИ ДЕТЯМ ПРИ ТЯЖЕЛОЙ ГИПОГЛИКЕМИИ</w:t>
      </w:r>
    </w:p>
    <w:p>
      <w:pPr>
        <w:pStyle w:val="2"/>
        <w:jc w:val="center"/>
      </w:pPr>
      <w:r>
        <w:rPr>
          <w:sz w:val="24"/>
        </w:rPr>
        <w:t xml:space="preserve">ПРИ САХАРНОМ ДИАБЕТЕ 2 ТИПА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Возрастная категория пациента: дети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Пол пациента: любой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Вид медицинской помощи: специализированная медицинская помощь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Условия оказания медицинской помощи: стационарно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Форма оказания медицинской помощи: экстренная, неотложная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Фаза течения заболевания (состояния): вне зависимости от фазы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Стадия и (или) степень тяжести заболевания (состояния): вне зависимости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Осложнения: вне зависимости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Средняя продолжительность лечения законченного случая (количество дней): 2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Нозологические единицы (код по </w:t>
      </w:r>
      <w:hyperlink w:history="0" r:id="rId1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4"/>
            <w:color w:val="0000ff"/>
          </w:rPr>
          <w:t xml:space="preserve">МКБ X</w:t>
        </w:r>
      </w:hyperlink>
      <w:r>
        <w:rPr>
          <w:sz w:val="24"/>
        </w:rPr>
        <w:t xml:space="preserve"> </w:t>
      </w:r>
      <w:hyperlink w:history="0" w:anchor="P139" w:tooltip="&lt;1&gt; Международная статистическая классификация болезней и проблем, связанных со здоровьем, X пересмотра.">
        <w:r>
          <w:rPr>
            <w:sz w:val="24"/>
            <w:color w:val="0000ff"/>
          </w:rPr>
          <w:t xml:space="preserve">&lt;1&gt;</w:t>
        </w:r>
      </w:hyperlink>
      <w:r>
        <w:rPr>
          <w:sz w:val="24"/>
        </w:rPr>
        <w:t xml:space="preserve">):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E11.2 Инсулиннезависимый сахарный диабет с поражением почек </w:t>
      </w:r>
      <w:hyperlink w:history="0" w:anchor="P140" w:tooltip="&lt;2&gt; В части диагностики и лечения тяжелой гипогликемии без учета диагностики и лечения сахарного диабета 2 типа.">
        <w:r>
          <w:rPr>
            <w:sz w:val="24"/>
            <w:color w:val="0000ff"/>
          </w:rPr>
          <w:t xml:space="preserve">&lt;2&gt;</w:t>
        </w:r>
      </w:hyperlink>
    </w:p>
    <w:p>
      <w:pPr>
        <w:pStyle w:val="0"/>
        <w:spacing w:before="240" w:lineRule="auto"/>
        <w:jc w:val="both"/>
      </w:pPr>
      <w:r>
        <w:rPr>
          <w:sz w:val="24"/>
        </w:rPr>
        <w:t xml:space="preserve">E11.3 Инсулиннезависимый сахарный диабет с поражениями глаз </w:t>
      </w:r>
      <w:hyperlink w:history="0" w:anchor="P140" w:tooltip="&lt;2&gt; В части диагностики и лечения тяжелой гипогликемии без учета диагностики и лечения сахарного диабета 2 типа.">
        <w:r>
          <w:rPr>
            <w:sz w:val="24"/>
            <w:color w:val="0000ff"/>
          </w:rPr>
          <w:t xml:space="preserve">&lt;2&gt;</w:t>
        </w:r>
      </w:hyperlink>
    </w:p>
    <w:p>
      <w:pPr>
        <w:pStyle w:val="0"/>
        <w:spacing w:before="240" w:lineRule="auto"/>
        <w:jc w:val="both"/>
      </w:pPr>
      <w:r>
        <w:rPr>
          <w:sz w:val="24"/>
        </w:rPr>
        <w:t xml:space="preserve">E11.4 Инсулиннезависимый сахарный диабет с неврологическими осложнениями </w:t>
      </w:r>
      <w:hyperlink w:history="0" w:anchor="P140" w:tooltip="&lt;2&gt; В части диагностики и лечения тяжелой гипогликемии без учета диагностики и лечения сахарного диабета 2 типа.">
        <w:r>
          <w:rPr>
            <w:sz w:val="24"/>
            <w:color w:val="0000ff"/>
          </w:rPr>
          <w:t xml:space="preserve">&lt;2&gt;</w:t>
        </w:r>
      </w:hyperlink>
    </w:p>
    <w:p>
      <w:pPr>
        <w:pStyle w:val="0"/>
        <w:spacing w:before="240" w:lineRule="auto"/>
        <w:jc w:val="both"/>
      </w:pPr>
      <w:r>
        <w:rPr>
          <w:sz w:val="24"/>
        </w:rPr>
        <w:t xml:space="preserve">E11.5 Инсулиннезависимый сахарный диабет с нарушениями периферического кровообращения </w:t>
      </w:r>
      <w:hyperlink w:history="0" w:anchor="P140" w:tooltip="&lt;2&gt; В части диагностики и лечения тяжелой гипогликемии без учета диагностики и лечения сахарного диабета 2 типа.">
        <w:r>
          <w:rPr>
            <w:sz w:val="24"/>
            <w:color w:val="0000ff"/>
          </w:rPr>
          <w:t xml:space="preserve">&lt;2&gt;</w:t>
        </w:r>
      </w:hyperlink>
    </w:p>
    <w:p>
      <w:pPr>
        <w:pStyle w:val="0"/>
        <w:spacing w:before="240" w:lineRule="auto"/>
        <w:jc w:val="both"/>
      </w:pPr>
      <w:r>
        <w:rPr>
          <w:sz w:val="24"/>
        </w:rPr>
        <w:t xml:space="preserve">E11.6 Инсулиннезависимый сахарный диабет с другими уточненными осложнениями </w:t>
      </w:r>
      <w:hyperlink w:history="0" w:anchor="P140" w:tooltip="&lt;2&gt; В части диагностики и лечения тяжелой гипогликемии без учета диагностики и лечения сахарного диабета 2 типа.">
        <w:r>
          <w:rPr>
            <w:sz w:val="24"/>
            <w:color w:val="0000ff"/>
          </w:rPr>
          <w:t xml:space="preserve">&lt;2&gt;</w:t>
        </w:r>
      </w:hyperlink>
    </w:p>
    <w:p>
      <w:pPr>
        <w:pStyle w:val="0"/>
        <w:spacing w:before="240" w:lineRule="auto"/>
        <w:jc w:val="both"/>
      </w:pPr>
      <w:r>
        <w:rPr>
          <w:sz w:val="24"/>
        </w:rPr>
        <w:t xml:space="preserve">E11.7 Инсулиннезависимый сахарный диабет с множественными осложнениями </w:t>
      </w:r>
      <w:hyperlink w:history="0" w:anchor="P140" w:tooltip="&lt;2&gt; В части диагностики и лечения тяжелой гипогликемии без учета диагностики и лечения сахарного диабета 2 типа.">
        <w:r>
          <w:rPr>
            <w:sz w:val="24"/>
            <w:color w:val="0000ff"/>
          </w:rPr>
          <w:t xml:space="preserve">&lt;2&gt;</w:t>
        </w:r>
      </w:hyperlink>
    </w:p>
    <w:p>
      <w:pPr>
        <w:pStyle w:val="0"/>
        <w:spacing w:before="240" w:lineRule="auto"/>
        <w:jc w:val="both"/>
      </w:pPr>
      <w:r>
        <w:rPr>
          <w:sz w:val="24"/>
        </w:rPr>
        <w:t xml:space="preserve">E11.8 Инсулиннезависимый сахарный диабет с неуточненными осложнениями </w:t>
      </w:r>
      <w:hyperlink w:history="0" w:anchor="P140" w:tooltip="&lt;2&gt; В части диагностики и лечения тяжелой гипогликемии без учета диагностики и лечения сахарного диабета 2 типа.">
        <w:r>
          <w:rPr>
            <w:sz w:val="24"/>
            <w:color w:val="0000ff"/>
          </w:rPr>
          <w:t xml:space="preserve">&lt;2&gt;</w:t>
        </w:r>
      </w:hyperlink>
    </w:p>
    <w:p>
      <w:pPr>
        <w:pStyle w:val="0"/>
        <w:spacing w:before="240" w:lineRule="auto"/>
        <w:jc w:val="both"/>
      </w:pPr>
      <w:r>
        <w:rPr>
          <w:sz w:val="24"/>
        </w:rPr>
        <w:t xml:space="preserve">E11.9 Инсулиннезависимый сахарный диабет без осложнений </w:t>
      </w:r>
      <w:hyperlink w:history="0" w:anchor="P140" w:tooltip="&lt;2&gt; В части диагностики и лечения тяжелой гипогликемии без учета диагностики и лечения сахарного диабета 2 типа.">
        <w:r>
          <w:rPr>
            <w:sz w:val="24"/>
            <w:color w:val="0000ff"/>
          </w:rPr>
          <w:t xml:space="preserve">&lt;2&gt;</w:t>
        </w:r>
      </w:hyperlink>
    </w:p>
    <w:p>
      <w:pPr>
        <w:pStyle w:val="0"/>
        <w:spacing w:before="240" w:lineRule="auto"/>
        <w:jc w:val="both"/>
      </w:pPr>
      <w:r>
        <w:rPr>
          <w:sz w:val="24"/>
        </w:rPr>
        <w:t xml:space="preserve">E16.2 Гипогликемия неуточненная </w:t>
      </w:r>
      <w:hyperlink w:history="0" w:anchor="P140" w:tooltip="&lt;2&gt; В части диагностики и лечения тяжелой гипогликемии без учета диагностики и лечения сахарного диабета 2 типа.">
        <w:r>
          <w:rPr>
            <w:sz w:val="24"/>
            <w:color w:val="0000ff"/>
          </w:rPr>
          <w:t xml:space="preserve">&lt;2&gt;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1. Медицинские услуги для диагностики заболевания, состояния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422"/>
        <w:gridCol w:w="1474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1.1. Прием (осмотр, консультация) врача-специалиста</w:t>
            </w:r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4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 </w:t>
            </w:r>
            <w:hyperlink w:history="0" w:anchor="P141" w:tooltip="&lt;3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644" w:type="dxa"/>
            <w:vAlign w:val="center"/>
          </w:tcPr>
          <w:p>
            <w:pPr>
              <w:pStyle w:val="0"/>
            </w:pPr>
            <w:hyperlink w:history="0" r:id="rId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B01.058.003</w:t>
              </w:r>
            </w:hyperlink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 (осмотр, консультация) врача - детского эндокринолога первичный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422"/>
        <w:gridCol w:w="1474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1.2. Лабораторные методы исследования</w:t>
            </w:r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4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644" w:type="dxa"/>
            <w:vAlign w:val="center"/>
          </w:tcPr>
          <w:p>
            <w:pPr>
              <w:pStyle w:val="0"/>
            </w:pPr>
            <w:hyperlink w:history="0" r:id="rId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A09.05.023</w:t>
              </w:r>
            </w:hyperlink>
          </w:p>
        </w:tc>
        <w:tc>
          <w:tcPr>
            <w:tcW w:w="442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уровня глюкозы в крови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2. Медицинские услуги для лечения заболевания, состояния и контроля за лечением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422"/>
        <w:gridCol w:w="1474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2.1. Прием (осмотр, консультация) и наблюдение врача-специалиста</w:t>
            </w:r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4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644" w:type="dxa"/>
            <w:vAlign w:val="center"/>
          </w:tcPr>
          <w:p>
            <w:pPr>
              <w:pStyle w:val="0"/>
            </w:pPr>
            <w:hyperlink w:history="0" r:id="rId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B01.003.003</w:t>
              </w:r>
            </w:hyperlink>
          </w:p>
        </w:tc>
        <w:tc>
          <w:tcPr>
            <w:tcW w:w="4422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Суточное наблюдение врачом-анестезиологом-реаниматологом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644" w:type="dxa"/>
            <w:vAlign w:val="center"/>
          </w:tcPr>
          <w:p>
            <w:pPr>
              <w:pStyle w:val="0"/>
            </w:pPr>
            <w:hyperlink w:history="0" r:id="rId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B01.058.004</w:t>
              </w:r>
            </w:hyperlink>
          </w:p>
        </w:tc>
        <w:tc>
          <w:tcPr>
            <w:tcW w:w="4422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 (осмотр, консультация) врача - детского эндокринолога повторный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422"/>
        <w:gridCol w:w="1474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2.2. Лабораторные методы исследования</w:t>
            </w:r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4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644" w:type="dxa"/>
            <w:vAlign w:val="center"/>
          </w:tcPr>
          <w:p>
            <w:pPr>
              <w:pStyle w:val="0"/>
            </w:pPr>
            <w:hyperlink w:history="0" r:id="rId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A09.05.023</w:t>
              </w:r>
            </w:hyperlink>
          </w:p>
        </w:tc>
        <w:tc>
          <w:tcPr>
            <w:tcW w:w="442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уровня глюкозы в крови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77"/>
        <w:gridCol w:w="1928"/>
        <w:gridCol w:w="2041"/>
        <w:gridCol w:w="1134"/>
        <w:gridCol w:w="850"/>
        <w:gridCol w:w="1018"/>
        <w:gridCol w:w="1018"/>
      </w:tblGrid>
      <w:tr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лекарственного препарата </w:t>
            </w:r>
            <w:hyperlink w:history="0" w:anchor="P142" w:tooltip="&lt;4&gt; Международное непатентованное, или группировочное, или химическое, а в случаях их отсутствия - торговое наименование лекарственного препарата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Единицы измерения</w:t>
            </w:r>
          </w:p>
        </w:tc>
        <w:tc>
          <w:tcPr>
            <w:tcW w:w="10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ССД </w:t>
            </w:r>
            <w:hyperlink w:history="0" w:anchor="P143" w:tooltip="&lt;5&gt; Средняя суточная доза.">
              <w:r>
                <w:rPr>
                  <w:sz w:val="24"/>
                  <w:color w:val="0000ff"/>
                </w:rPr>
                <w:t xml:space="preserve">&lt;5&gt;</w:t>
              </w:r>
            </w:hyperlink>
          </w:p>
        </w:tc>
        <w:tc>
          <w:tcPr>
            <w:tcW w:w="10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СКД </w:t>
            </w:r>
            <w:hyperlink w:history="0" w:anchor="P144" w:tooltip="&lt;6&gt; Средняя курсовая доза.">
              <w:r>
                <w:rPr>
                  <w:sz w:val="24"/>
                  <w:color w:val="0000ff"/>
                </w:rPr>
                <w:t xml:space="preserve">&lt;6&gt;</w:t>
              </w:r>
            </w:hyperlink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H04AA</w:t>
            </w:r>
          </w:p>
        </w:tc>
        <w:tc>
          <w:tcPr>
            <w:tcW w:w="1928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Гормоны, расщепляющие гликоген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07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Глюкагон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10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4. Виды лечебного питания, включая специализированные продукты лечебного питания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762"/>
        <w:gridCol w:w="2608"/>
        <w:gridCol w:w="1701"/>
      </w:tblGrid>
      <w:tr>
        <w:tc>
          <w:tcPr>
            <w:gridSpan w:val="3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4.1. Лечебное питание</w:t>
            </w:r>
          </w:p>
        </w:tc>
      </w:tr>
      <w:tr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лечебного питания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476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Основной вариант стандартной диеты</w:t>
            </w:r>
          </w:p>
        </w:tc>
        <w:tc>
          <w:tcPr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39" w:name="P139"/>
    <w:bookmarkEnd w:id="13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Международная статистическая </w:t>
      </w:r>
      <w:hyperlink w:history="0" r:id="rId17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4"/>
            <w:color w:val="0000ff"/>
          </w:rPr>
          <w:t xml:space="preserve">классификация</w:t>
        </w:r>
      </w:hyperlink>
      <w:r>
        <w:rPr>
          <w:sz w:val="24"/>
        </w:rPr>
        <w:t xml:space="preserve"> болезней и проблем, связанных со здоровьем, X пересмотра.</w:t>
      </w:r>
    </w:p>
    <w:bookmarkStart w:id="140" w:name="P140"/>
    <w:bookmarkEnd w:id="14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В части диагностики и лечения тяжелой гипогликемии без учета диагностики и лечения сахарного диабета 2 типа.</w:t>
      </w:r>
    </w:p>
    <w:bookmarkStart w:id="141" w:name="P141"/>
    <w:bookmarkEnd w:id="14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bookmarkStart w:id="142" w:name="P142"/>
    <w:bookmarkEnd w:id="14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Международное непатентованное, или группировочное, или химическое, а в случаях их отсутствия - торговое наименование лекарственного препарата.</w:t>
      </w:r>
    </w:p>
    <w:bookmarkStart w:id="143" w:name="P143"/>
    <w:bookmarkEnd w:id="14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Средняя суточная доза.</w:t>
      </w:r>
    </w:p>
    <w:bookmarkStart w:id="144" w:name="P144"/>
    <w:bookmarkEnd w:id="14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Средняя курсовая доза.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7 декабря 2021 г. N 1129н</w:t>
      </w:r>
    </w:p>
    <w:p>
      <w:pPr>
        <w:pStyle w:val="0"/>
        <w:jc w:val="both"/>
      </w:pPr>
      <w:r>
        <w:rPr>
          <w:sz w:val="24"/>
        </w:rPr>
      </w:r>
    </w:p>
    <w:bookmarkStart w:id="155" w:name="P155"/>
    <w:bookmarkEnd w:id="155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МЕДИЦИНСКОЙ ПОМОЩИ ДЕТЯМ ПРИ ДИАБЕТИЧЕСКОЙ РЕТИНОПАТИИ</w:t>
      </w:r>
    </w:p>
    <w:p>
      <w:pPr>
        <w:pStyle w:val="2"/>
        <w:jc w:val="center"/>
      </w:pPr>
      <w:r>
        <w:rPr>
          <w:sz w:val="24"/>
        </w:rPr>
        <w:t xml:space="preserve">ПРИ САХАРНОМ ДИАБЕТЕ 2 ТИПА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8" w:tooltip="Приказ Минздрава России от 12.07.2022 N 484н &quot;Об утверждении стандарта медицинской помощи детям при сахарном диабете 2 типа (диагностика и лечение) и о внесении изменения в стандарт медицинской помощи детям при диабетической ретинопатии при сахарном диабете 2 типа, утвержденный приказом Министерства здравоохранения Российской Федерации от 7 декабря 2021 г. N 1129н&quot; (Зарегистрировано в Минюсте России 18.08.2022 N 6969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12.07.2022 N 484н)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Возрастная категория пациента: дети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Пол пациента: любой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Вид медицинской помощи: специализированная медицинская помощь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Условия оказания медицинской помощи: стационарно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Форма оказания медицинской помощи: плановая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Фаза течения заболевания (состояния): вне зависимости от фазы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Стадия и (или) степень тяжести заболевания (состояния): вне зависимости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Осложнения: вне зависимости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Средняя продолжительность лечения законченного случая (количество дней): 365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Нозологические единицы (код по </w:t>
      </w:r>
      <w:hyperlink w:history="0" r:id="rId1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4"/>
            <w:color w:val="0000ff"/>
          </w:rPr>
          <w:t xml:space="preserve">МКБ X</w:t>
        </w:r>
      </w:hyperlink>
      <w:r>
        <w:rPr>
          <w:sz w:val="24"/>
        </w:rPr>
        <w:t xml:space="preserve"> </w:t>
      </w:r>
      <w:hyperlink w:history="0" w:anchor="P234" w:tooltip="&lt;1&gt; Международная статистическая классификация болезней и проблем, связанных со здоровьем, X пересмотра.">
        <w:r>
          <w:rPr>
            <w:sz w:val="24"/>
            <w:color w:val="0000ff"/>
          </w:rPr>
          <w:t xml:space="preserve">&lt;1&gt;</w:t>
        </w:r>
      </w:hyperlink>
      <w:r>
        <w:rPr>
          <w:sz w:val="24"/>
        </w:rPr>
        <w:t xml:space="preserve">):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H36.0 Диабетическая ретинопатия </w:t>
      </w:r>
      <w:hyperlink w:history="0" w:anchor="P235" w:tooltip="&lt;2&gt; В части диагностики и лечения диабетической ретинопатии без учета диагностики и лечения сахарного диабета 2 типа.">
        <w:r>
          <w:rPr>
            <w:sz w:val="24"/>
            <w:color w:val="0000ff"/>
          </w:rPr>
          <w:t xml:space="preserve">&lt;2&gt;</w:t>
        </w:r>
      </w:hyperlink>
    </w:p>
    <w:p>
      <w:pPr>
        <w:pStyle w:val="0"/>
        <w:spacing w:before="240" w:lineRule="auto"/>
        <w:jc w:val="both"/>
      </w:pPr>
      <w:r>
        <w:rPr>
          <w:sz w:val="24"/>
        </w:rPr>
        <w:t xml:space="preserve">Абзац исключен. - </w:t>
      </w:r>
      <w:hyperlink w:history="0" r:id="rId20" w:tooltip="Приказ Минздрава России от 12.07.2022 N 484н &quot;Об утверждении стандарта медицинской помощи детям при сахарном диабете 2 типа (диагностика и лечение) и о внесении изменения в стандарт медицинской помощи детям при диабетической ретинопатии при сахарном диабете 2 типа, утвержденный приказом Министерства здравоохранения Российской Федерации от 7 декабря 2021 г. N 1129н&quot; (Зарегистрировано в Минюсте России 18.08.2022 N 69692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12.07.2022 N 484н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Абзац исключен. - </w:t>
      </w:r>
      <w:hyperlink w:history="0" r:id="rId21" w:tooltip="Приказ Минздрава России от 12.07.2022 N 484н &quot;Об утверждении стандарта медицинской помощи детям при сахарном диабете 2 типа (диагностика и лечение) и о внесении изменения в стандарт медицинской помощи детям при диабетической ретинопатии при сахарном диабете 2 типа, утвержденный приказом Министерства здравоохранения Российской Федерации от 7 декабря 2021 г. N 1129н&quot; (Зарегистрировано в Минюсте России 18.08.2022 N 69692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12.07.2022 N 484н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1. Медицинские услуги для диагностики заболевания, состояния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422"/>
        <w:gridCol w:w="1474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1.1. Прием (осмотр, консультация) врача-специалиста</w:t>
            </w:r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4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 </w:t>
            </w:r>
            <w:hyperlink w:history="0" w:anchor="P236" w:tooltip="&lt;3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644" w:type="dxa"/>
            <w:vAlign w:val="center"/>
          </w:tcPr>
          <w:p>
            <w:pPr>
              <w:pStyle w:val="0"/>
            </w:pPr>
            <w:hyperlink w:history="0" r:id="rId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B01.058.003</w:t>
              </w:r>
            </w:hyperlink>
          </w:p>
        </w:tc>
        <w:tc>
          <w:tcPr>
            <w:tcW w:w="4422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 (осмотр, консультация) врача - детского эндокринолога первичный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422"/>
        <w:gridCol w:w="1474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1.2. Инструментальные методы исследования</w:t>
            </w:r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4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644" w:type="dxa"/>
          </w:tcPr>
          <w:p>
            <w:pPr>
              <w:pStyle w:val="0"/>
            </w:pPr>
            <w:hyperlink w:history="0" r:id="rId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A03.26.005.001</w:t>
              </w:r>
            </w:hyperlink>
          </w:p>
        </w:tc>
        <w:tc>
          <w:tcPr>
            <w:tcW w:w="44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Биомикрофотография глазного дна с использованием фундус-камеры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2. Медицинские услуги для лечения заболевания, состояния и контроля за лечением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422"/>
        <w:gridCol w:w="1474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2.1. Прием (осмотр, консультация) и наблюдение врача-специалиста</w:t>
            </w:r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4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644" w:type="dxa"/>
            <w:vAlign w:val="center"/>
          </w:tcPr>
          <w:p>
            <w:pPr>
              <w:pStyle w:val="0"/>
            </w:pPr>
            <w:hyperlink w:history="0" r:id="rId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B01.029.005</w:t>
              </w:r>
            </w:hyperlink>
          </w:p>
        </w:tc>
        <w:tc>
          <w:tcPr>
            <w:tcW w:w="442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Ежедневный осмотр врачом-офтальмологом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644" w:type="dxa"/>
            <w:vAlign w:val="center"/>
          </w:tcPr>
          <w:p>
            <w:pPr>
              <w:pStyle w:val="0"/>
            </w:pPr>
            <w:hyperlink w:history="0" r:id="rId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B01.058.004</w:t>
              </w:r>
            </w:hyperlink>
          </w:p>
        </w:tc>
        <w:tc>
          <w:tcPr>
            <w:tcW w:w="442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 - детского эндокринолога повторный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4422"/>
        <w:gridCol w:w="1474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  <w:jc w:val="both"/>
            </w:pPr>
            <w:r>
              <w:rPr>
                <w:sz w:val="24"/>
              </w:rPr>
              <w:t xml:space="preserve">2.2. Хирургические, эндоскопические, эндоваскулярные и другие методы лечения, требующие анестезиологического и/или реаниматологического сопровождения</w:t>
            </w:r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4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A22.26.010</w:t>
            </w:r>
          </w:p>
        </w:tc>
        <w:tc>
          <w:tcPr>
            <w:tcW w:w="442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Панретинальная лазерная коагуляция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3. Виды лечебного питания, включая специализированные продукты лечебного питания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762"/>
        <w:gridCol w:w="2608"/>
        <w:gridCol w:w="1701"/>
      </w:tblGrid>
      <w:tr>
        <w:tc>
          <w:tcPr>
            <w:gridSpan w:val="3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3.1. Лечебное питание</w:t>
            </w:r>
          </w:p>
        </w:tc>
      </w:tr>
      <w:tr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лечебного питания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Основной вариант стандартной диеты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34" w:name="P234"/>
    <w:bookmarkEnd w:id="23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Международная статистическая </w:t>
      </w:r>
      <w:hyperlink w:history="0" r:id="rId2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4"/>
            <w:color w:val="0000ff"/>
          </w:rPr>
          <w:t xml:space="preserve">классификация</w:t>
        </w:r>
      </w:hyperlink>
      <w:r>
        <w:rPr>
          <w:sz w:val="24"/>
        </w:rPr>
        <w:t xml:space="preserve"> болезней и проблем, связанных со здоровьем, X пересмотра.</w:t>
      </w:r>
    </w:p>
    <w:bookmarkStart w:id="235" w:name="P235"/>
    <w:bookmarkEnd w:id="23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В части диагностики и лечения диабетической ретинопатии без учета диагностики и лечения сахарного диабета 2 типа.</w:t>
      </w:r>
    </w:p>
    <w:bookmarkStart w:id="236" w:name="P236"/>
    <w:bookmarkEnd w:id="23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07.12.2021 N 1129н</w:t>
            <w:br/>
            <w:t>(ред. от 12.07.2022)</w:t>
            <w:br/>
            <w:t>"Об утверждении стандартов медицинской помощи детям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24687&amp;date=01.09.2026&amp;dst=100007&amp;field=134" TargetMode = "External"/><Relationship Id="rId9" Type="http://schemas.openxmlformats.org/officeDocument/2006/relationships/hyperlink" Target="https://login.consultant.ru/link/?req=doc&amp;base=LAW&amp;n=541061&amp;date=01.09.2026&amp;dst=356&amp;field=134" TargetMode = "External"/><Relationship Id="rId10" Type="http://schemas.openxmlformats.org/officeDocument/2006/relationships/hyperlink" Target="https://login.consultant.ru/link/?req=doc&amp;base=LAW&amp;n=513229&amp;date=01.09.2026&amp;dst=100036&amp;field=134" TargetMode = "External"/><Relationship Id="rId11" Type="http://schemas.openxmlformats.org/officeDocument/2006/relationships/hyperlink" Target="https://login.consultant.ru/link/?req=doc&amp;base=EXP&amp;n=763941&amp;date=01.09.2026" TargetMode = "External"/><Relationship Id="rId12" Type="http://schemas.openxmlformats.org/officeDocument/2006/relationships/hyperlink" Target="https://login.consultant.ru/link/?req=doc&amp;base=LAW&amp;n=371416&amp;date=01.09.2026&amp;dst=119798&amp;field=134" TargetMode = "External"/><Relationship Id="rId13" Type="http://schemas.openxmlformats.org/officeDocument/2006/relationships/hyperlink" Target="https://login.consultant.ru/link/?req=doc&amp;base=LAW&amp;n=371416&amp;date=01.09.2026&amp;dst=103987&amp;field=134" TargetMode = "External"/><Relationship Id="rId14" Type="http://schemas.openxmlformats.org/officeDocument/2006/relationships/hyperlink" Target="https://login.consultant.ru/link/?req=doc&amp;base=LAW&amp;n=371416&amp;date=01.09.2026&amp;dst=119378&amp;field=134" TargetMode = "External"/><Relationship Id="rId15" Type="http://schemas.openxmlformats.org/officeDocument/2006/relationships/hyperlink" Target="https://login.consultant.ru/link/?req=doc&amp;base=LAW&amp;n=371416&amp;date=01.09.2026&amp;dst=119380&amp;field=134" TargetMode = "External"/><Relationship Id="rId16" Type="http://schemas.openxmlformats.org/officeDocument/2006/relationships/hyperlink" Target="https://login.consultant.ru/link/?req=doc&amp;base=LAW&amp;n=371416&amp;date=01.09.2026&amp;dst=103987&amp;field=134" TargetMode = "External"/><Relationship Id="rId17" Type="http://schemas.openxmlformats.org/officeDocument/2006/relationships/hyperlink" Target="https://login.consultant.ru/link/?req=doc&amp;base=EXP&amp;n=763941&amp;date=01.09.2026" TargetMode = "External"/><Relationship Id="rId18" Type="http://schemas.openxmlformats.org/officeDocument/2006/relationships/hyperlink" Target="https://login.consultant.ru/link/?req=doc&amp;base=LAW&amp;n=424687&amp;date=01.09.2026&amp;dst=100007&amp;field=134" TargetMode = "External"/><Relationship Id="rId19" Type="http://schemas.openxmlformats.org/officeDocument/2006/relationships/hyperlink" Target="https://login.consultant.ru/link/?req=doc&amp;base=EXP&amp;n=763941&amp;date=01.09.2026" TargetMode = "External"/><Relationship Id="rId20" Type="http://schemas.openxmlformats.org/officeDocument/2006/relationships/hyperlink" Target="https://login.consultant.ru/link/?req=doc&amp;base=LAW&amp;n=424687&amp;date=01.09.2026&amp;dst=100007&amp;field=134" TargetMode = "External"/><Relationship Id="rId21" Type="http://schemas.openxmlformats.org/officeDocument/2006/relationships/hyperlink" Target="https://login.consultant.ru/link/?req=doc&amp;base=LAW&amp;n=424687&amp;date=01.09.2026&amp;dst=100007&amp;field=134" TargetMode = "External"/><Relationship Id="rId22" Type="http://schemas.openxmlformats.org/officeDocument/2006/relationships/hyperlink" Target="https://login.consultant.ru/link/?req=doc&amp;base=LAW&amp;n=371416&amp;date=01.09.2026&amp;dst=119798&amp;field=134" TargetMode = "External"/><Relationship Id="rId23" Type="http://schemas.openxmlformats.org/officeDocument/2006/relationships/hyperlink" Target="https://login.consultant.ru/link/?req=doc&amp;base=LAW&amp;n=371416&amp;date=01.09.2026&amp;dst=100996&amp;field=134" TargetMode = "External"/><Relationship Id="rId24" Type="http://schemas.openxmlformats.org/officeDocument/2006/relationships/hyperlink" Target="https://login.consultant.ru/link/?req=doc&amp;base=LAW&amp;n=371416&amp;date=01.09.2026&amp;dst=119548&amp;field=134" TargetMode = "External"/><Relationship Id="rId25" Type="http://schemas.openxmlformats.org/officeDocument/2006/relationships/hyperlink" Target="https://login.consultant.ru/link/?req=doc&amp;base=LAW&amp;n=371416&amp;date=01.09.2026&amp;dst=119800&amp;field=134" TargetMode = "External"/><Relationship Id="rId26" Type="http://schemas.openxmlformats.org/officeDocument/2006/relationships/hyperlink" Target="https://login.consultant.ru/link/?req=doc&amp;base=EXP&amp;n=763941&amp;date=01.09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07.12.2021 N 1129н
(ред. от 12.07.2022)
"Об утверждении стандартов медицинской помощи детям при осложненных формах сахарного диабета 2 типа"
(вместе со "Стандартом медицинской помощи детям при тяжелой гипогликемии при сахарном диабете 2 типа", "Стандартом медицинской помощи детям при диабетической ретинопатии при сахарном диабете 2 типа")
(Зарегистрировано в Минюсте России 14.01.2022 N 66866)</dc:title>
  <dcterms:created xsi:type="dcterms:W3CDTF">2026-09-01T11:31:27Z</dcterms:created>
</cp:coreProperties>
</file>