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07.12.2020 N 1293н</w:t>
              <w:br/>
              <w:t xml:space="preserve">"Об утверждении стандарта медицинской помощи взрослым при старческой катаракте (диагностика и лечение)"</w:t>
              <w:br/>
              <w:t xml:space="preserve">(Зарегистрировано в Минюсте России 15.02.2021 N 62493)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01.09.2026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15 февраля 2021 г. N 62493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7 декабря 2020 г. N 1293н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СТАНДАРТА</w:t>
      </w:r>
    </w:p>
    <w:p>
      <w:pPr>
        <w:pStyle w:val="2"/>
        <w:jc w:val="center"/>
      </w:pPr>
      <w:r>
        <w:rPr>
          <w:sz w:val="24"/>
        </w:rPr>
        <w:t xml:space="preserve">МЕДИЦИНСКОЙ ПОМОЩИ ВЗРОСЛЫМ ПРИ СТАРЧЕСКОЙ КАТАРАКТЕ</w:t>
      </w:r>
    </w:p>
    <w:p>
      <w:pPr>
        <w:pStyle w:val="2"/>
        <w:jc w:val="center"/>
      </w:pPr>
      <w:r>
        <w:rPr>
          <w:sz w:val="24"/>
        </w:rPr>
        <w:t xml:space="preserve">(ДИАГНОСТИКА И ЛЕЧЕНИЕ)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пунктом 4 части 1 статьи 37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2018, N 53, ст. 8415) и </w:t>
      </w:r>
      <w:hyperlink w:history="0" r:id="rId9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подпунктом 5.2.18</w:t>
        </w:r>
      </w:hyperlink>
      <w:r>
        <w:rPr>
          <w:sz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Утвердить стандарт медицинской помощи взрослым при старческой катаракте (диагностика и лечение) согласно </w:t>
      </w:r>
      <w:hyperlink w:history="0" w:anchor="P28" w:tooltip="СТАНДАРТ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М.А.МУРАШКО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7 декабря 2020 г. N 1293н</w:t>
      </w:r>
    </w:p>
    <w:p>
      <w:pPr>
        <w:pStyle w:val="0"/>
        <w:jc w:val="both"/>
      </w:pPr>
      <w:r>
        <w:rPr>
          <w:sz w:val="24"/>
        </w:rPr>
      </w:r>
    </w:p>
    <w:bookmarkStart w:id="28" w:name="P28"/>
    <w:bookmarkEnd w:id="28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МЕДИЦИНСКОЙ ПОМОЩИ ВЗРОСЛЫМ ПРИ СТАРЧЕСКОЙ КАТАРАКТЕ</w:t>
      </w:r>
    </w:p>
    <w:p>
      <w:pPr>
        <w:pStyle w:val="2"/>
        <w:jc w:val="center"/>
      </w:pPr>
      <w:r>
        <w:rPr>
          <w:sz w:val="24"/>
        </w:rPr>
        <w:t xml:space="preserve">(ДИАГНОСТИКА И ЛЕЧЕНИЕ)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Возрастная категория пациента: взрослые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Пол пациента: любой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Вид медицинской помощи: специализированная медицинская помощь, первичная медико-санитарная помощь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Условия оказания медицинской помощи: стационарно, в дневном стационаре, амбулаторно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Форма оказания медицинской помощи: плановая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Фаза течения заболевания (состояния): вне зависимости от фазы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Стадия и (или) степень тяжести заболевания (состояния): вне зависимости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Осложнения: вне зависимости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Средняя продолжительность лечения законченного случая (количество дней): 51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Нозологические единицы (код по </w:t>
      </w:r>
      <w:hyperlink w:history="0" r:id="rId10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МКБ X</w:t>
        </w:r>
      </w:hyperlink>
      <w:r>
        <w:rPr>
          <w:sz w:val="24"/>
        </w:rPr>
        <w:t xml:space="preserve"> </w:t>
      </w:r>
      <w:hyperlink w:history="0" w:anchor="P421" w:tooltip="&lt;1&gt; Международная статистическая классификация болезней и проблем, связанных со здоровьем, X пересмотра.">
        <w:r>
          <w:rPr>
            <w:sz w:val="24"/>
            <w:color w:val="0000ff"/>
          </w:rPr>
          <w:t xml:space="preserve">&lt;1&gt;</w:t>
        </w:r>
      </w:hyperlink>
      <w:r>
        <w:rPr>
          <w:sz w:val="24"/>
        </w:rPr>
        <w:t xml:space="preserve">):</w:t>
      </w:r>
    </w:p>
    <w:p>
      <w:pPr>
        <w:pStyle w:val="0"/>
        <w:spacing w:before="240" w:lineRule="auto"/>
        <w:jc w:val="both"/>
      </w:pPr>
      <w:hyperlink w:history="0" r:id="rId11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H25</w:t>
        </w:r>
      </w:hyperlink>
      <w:r>
        <w:rPr>
          <w:sz w:val="24"/>
        </w:rPr>
        <w:t xml:space="preserve"> Старческая катаракта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1. Медицинские услуги для диагностики заболевания, состояния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3628"/>
        <w:gridCol w:w="1928"/>
        <w:gridCol w:w="1701"/>
      </w:tblGrid>
      <w:tr>
        <w:tc>
          <w:tcPr>
            <w:gridSpan w:val="4"/>
            <w:tcW w:w="9014" w:type="dxa"/>
          </w:tcPr>
          <w:p>
            <w:pPr>
              <w:pStyle w:val="0"/>
              <w:outlineLvl w:val="2"/>
              <w:ind w:firstLine="283"/>
            </w:pPr>
            <w:r>
              <w:rPr>
                <w:sz w:val="24"/>
              </w:rPr>
              <w:t xml:space="preserve">1.1. Прием (осмотр, консультация) врача-специалиста</w:t>
            </w:r>
          </w:p>
        </w:tc>
      </w:tr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 </w:t>
            </w:r>
            <w:hyperlink w:history="0" w:anchor="P422" w:tooltip="&lt;2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B01.029.001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врача-офтальмолога первичный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3628"/>
        <w:gridCol w:w="1928"/>
        <w:gridCol w:w="1701"/>
      </w:tblGrid>
      <w:tr>
        <w:tc>
          <w:tcPr>
            <w:gridSpan w:val="4"/>
            <w:tcW w:w="9014" w:type="dxa"/>
          </w:tcPr>
          <w:p>
            <w:pPr>
              <w:pStyle w:val="0"/>
              <w:outlineLvl w:val="2"/>
              <w:ind w:firstLine="283"/>
            </w:pPr>
            <w:r>
              <w:rPr>
                <w:sz w:val="24"/>
              </w:rPr>
              <w:t xml:space="preserve">1.2. Инструментальные методы исследования</w:t>
            </w:r>
          </w:p>
        </w:tc>
      </w:tr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A02.26.003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Офтальмоскопия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A02.26.015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Офтальмотонометрия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A03.26.009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Офтальмометрия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0,75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A03.26.011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Кератопахометрия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0,045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A03.26.018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Биомикроскопия глазного дна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0,23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A03.26.019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Оптическое исследование сетчатки с помощью компьютерного анализатора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0,32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A03.26.019.001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Оптическое исследование переднего отдела глаза с помощью компьютерного анализатора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0,045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A04.26.002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Ультразвуковое исследование глазного яблока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0,18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A04.26.004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Ультразвуковая биометрия глаза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0,14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A04.26.007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Ультразвуковое сканирование переднего отдела глаза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0,032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A05.26.001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Электроретинография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0,023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A05.26.002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Регистрация зрительных вызванных потенциалов коры головного мозга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0,023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A05.26.003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Регистрация электрической чувствительности и лабильности зрительного анализатора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0,045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A05.26.007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Оптическая биометрия глаза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0,32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A12.26.019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Видеокератотопография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0,16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A12.26.020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Конфокальная микроскопия роговицы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0,045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2. Медицинские услуги для лечения заболевания, состояния и контроля за лечением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3628"/>
        <w:gridCol w:w="1928"/>
        <w:gridCol w:w="1701"/>
      </w:tblGrid>
      <w:tr>
        <w:tc>
          <w:tcPr>
            <w:gridSpan w:val="4"/>
            <w:tcW w:w="9014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2.1. Прием (осмотр, консультация) и наблюдение врача-специалиста</w:t>
            </w:r>
          </w:p>
        </w:tc>
      </w:tr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B01.029.002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врача-офтальмолога повторный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B01.029.005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Ежедневный осмотр врачом-офтальмологом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0,38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3628"/>
        <w:gridCol w:w="1928"/>
        <w:gridCol w:w="1701"/>
      </w:tblGrid>
      <w:tr>
        <w:tc>
          <w:tcPr>
            <w:gridSpan w:val="4"/>
            <w:tcW w:w="9014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2.2. Инструментальные методы исследования</w:t>
            </w:r>
          </w:p>
        </w:tc>
      </w:tr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A02.26.003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Офтальмоскопия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0,77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A02.26.015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Офтальмотонометрия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0,77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A03.26.008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Рефрактометрия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0,77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A03.26.009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Офтальмометрия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0,77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A23.26.001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Подбор очковой коррекции зрения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0,38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3628"/>
        <w:gridCol w:w="1928"/>
        <w:gridCol w:w="1701"/>
      </w:tblGrid>
      <w:tr>
        <w:tc>
          <w:tcPr>
            <w:gridSpan w:val="4"/>
            <w:tcW w:w="9014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2.3. Хирургические, эндоскопические, эндоваскулярные и другие методы лечения, требующие анестезиологического и/или реаниматологического сопровождения</w:t>
            </w:r>
          </w:p>
        </w:tc>
      </w:tr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A16.26.092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Экстракция хрусталика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0,023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A16.26.092.001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Лазерная экстракция хрусталика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0,0019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A16.26.092.002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Удаление вывихнутого хрусталика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0,0038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A16.26.093.001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Факоэмульсификация с использованием фемтосекундного лазера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0,019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A16.26.093.002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Факоэмульсификация с имплантацией интраокулярной линзы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0,33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A16.26.094</w:t>
              </w:r>
            </w:hyperlink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Имплантация интраокулярной линзы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0,048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77"/>
        <w:gridCol w:w="2494"/>
        <w:gridCol w:w="2438"/>
        <w:gridCol w:w="2146"/>
        <w:gridCol w:w="1361"/>
        <w:gridCol w:w="907"/>
        <w:gridCol w:w="850"/>
      </w:tblGrid>
      <w:tr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лекарственного препарата </w:t>
            </w:r>
            <w:hyperlink w:history="0" w:anchor="P423" w:tooltip="&lt;3&gt; Международное непатентованное, или группировочное, или химическое, а в случаях их отсутствия - торговое наименование лекарственного препарата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21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Единицы измерения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ССД </w:t>
            </w:r>
            <w:hyperlink w:history="0" w:anchor="P424" w:tooltip="&lt;4&gt; Средняя суточная доза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СКД </w:t>
            </w:r>
            <w:hyperlink w:history="0" w:anchor="P425" w:tooltip="&lt;5&gt; Средняя курсовая доза.">
              <w:r>
                <w:rPr>
                  <w:sz w:val="24"/>
                  <w:color w:val="0000ff"/>
                </w:rPr>
                <w:t xml:space="preserve">&lt;5&gt;</w:t>
              </w:r>
            </w:hyperlink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H02AB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4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Бетаметазон</w:t>
            </w:r>
          </w:p>
        </w:tc>
        <w:tc>
          <w:tcPr>
            <w:tcW w:w="21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0,018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мг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Дексаметазон</w:t>
            </w:r>
          </w:p>
        </w:tc>
        <w:tc>
          <w:tcPr>
            <w:tcW w:w="21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0,026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мг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Триамцинолон</w:t>
            </w:r>
          </w:p>
        </w:tc>
        <w:tc>
          <w:tcPr>
            <w:tcW w:w="21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0,0078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мг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4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Тобрамицин</w:t>
            </w:r>
          </w:p>
        </w:tc>
        <w:tc>
          <w:tcPr>
            <w:tcW w:w="21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0,038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3,2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S01AE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  <w:t xml:space="preserve">Фторхинолоны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4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Левофлоксацин</w:t>
            </w:r>
          </w:p>
        </w:tc>
        <w:tc>
          <w:tcPr>
            <w:tcW w:w="21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0,15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3,2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Офлоксацин</w:t>
            </w:r>
          </w:p>
        </w:tc>
        <w:tc>
          <w:tcPr>
            <w:tcW w:w="21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0,15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мкг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4 800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S01BA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4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Дексаметазон</w:t>
            </w:r>
          </w:p>
        </w:tc>
        <w:tc>
          <w:tcPr>
            <w:tcW w:w="21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0,77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3,3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S01BC</w:t>
            </w:r>
          </w:p>
        </w:tc>
        <w:tc>
          <w:tcPr>
            <w:tcW w:w="249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Нестероидные противовоспалительные препараты (НПВС)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4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Бромфенак</w:t>
            </w:r>
          </w:p>
        </w:tc>
        <w:tc>
          <w:tcPr>
            <w:tcW w:w="21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0,19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21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0,19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2,4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Индометацин</w:t>
            </w:r>
          </w:p>
        </w:tc>
        <w:tc>
          <w:tcPr>
            <w:tcW w:w="21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0,19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1,6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Непафенак</w:t>
            </w:r>
          </w:p>
        </w:tc>
        <w:tc>
          <w:tcPr>
            <w:tcW w:w="21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0,29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0,15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1,05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S01CA</w:t>
            </w:r>
          </w:p>
        </w:tc>
        <w:tc>
          <w:tcPr>
            <w:tcW w:w="249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в комбинации с противомикробными препаратами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4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Гентамицин+Дексаметазон</w:t>
            </w:r>
          </w:p>
        </w:tc>
        <w:tc>
          <w:tcPr>
            <w:tcW w:w="21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0,077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3,2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Гентамицин+Дексаметазон</w:t>
            </w:r>
          </w:p>
        </w:tc>
        <w:tc>
          <w:tcPr>
            <w:tcW w:w="21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0,077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мкг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1 875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15 000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Дексаметазон+Неомицин+Полимиксин B</w:t>
            </w:r>
          </w:p>
        </w:tc>
        <w:tc>
          <w:tcPr>
            <w:tcW w:w="21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0,077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3,2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Дексаметазон+Тобрамицин</w:t>
            </w:r>
          </w:p>
        </w:tc>
        <w:tc>
          <w:tcPr>
            <w:tcW w:w="21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0,077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1,6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S03AA</w:t>
            </w:r>
          </w:p>
        </w:tc>
        <w:tc>
          <w:tcPr>
            <w:tcW w:w="249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4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Ципрофлоксацин</w:t>
            </w:r>
          </w:p>
        </w:tc>
        <w:tc>
          <w:tcPr>
            <w:tcW w:w="21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0,038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3,2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S03CA</w:t>
            </w:r>
          </w:p>
        </w:tc>
        <w:tc>
          <w:tcPr>
            <w:tcW w:w="249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в комбинации с противомикробными препаратами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4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7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Дексаметазон+Ципрофлоксацин</w:t>
            </w:r>
          </w:p>
        </w:tc>
        <w:tc>
          <w:tcPr>
            <w:tcW w:w="21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0,077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3,2</w:t>
            </w:r>
          </w:p>
        </w:tc>
      </w:tr>
    </w:tbl>
    <w:p>
      <w:pPr>
        <w:sectPr>
          <w:headerReference w:type="default" r:id="rId42"/>
          <w:headerReference w:type="first" r:id="rId42"/>
          <w:footerReference w:type="default" r:id="rId43"/>
          <w:footerReference w:type="first" r:id="rId4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4. Перечень медицинских изделий, имплантируемых в организм человека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77"/>
        <w:gridCol w:w="4989"/>
        <w:gridCol w:w="1814"/>
        <w:gridCol w:w="1134"/>
      </w:tblGrid>
      <w:tr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49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Среднее количество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161200</w:t>
            </w:r>
          </w:p>
        </w:tc>
        <w:tc>
          <w:tcPr>
            <w:tcW w:w="498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Линза интраокулярная для задней камеры глаза, псевдофакичная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0,37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168060</w:t>
            </w:r>
          </w:p>
        </w:tc>
        <w:tc>
          <w:tcPr>
            <w:tcW w:w="498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Линза интраокулярная с фиксацией к радужной оболочке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0,0049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234820</w:t>
            </w:r>
          </w:p>
        </w:tc>
        <w:tc>
          <w:tcPr>
            <w:tcW w:w="498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Линза интраокулярная с иридокапсулярной фиксацией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0,0051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264830</w:t>
            </w:r>
          </w:p>
        </w:tc>
        <w:tc>
          <w:tcPr>
            <w:tcW w:w="498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Линза интраокулярная переднекамерная, псевдофакичная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0,0051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296830</w:t>
            </w:r>
          </w:p>
        </w:tc>
        <w:tc>
          <w:tcPr>
            <w:tcW w:w="498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Кольцо капсульное стяжное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5. Виды лечебного питания, включая специализированные продукты лечебного питания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953"/>
        <w:gridCol w:w="2154"/>
        <w:gridCol w:w="907"/>
      </w:tblGrid>
      <w:tr>
        <w:tc>
          <w:tcPr>
            <w:gridSpan w:val="3"/>
            <w:tcW w:w="9014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5.1. Лечебное питание</w:t>
            </w:r>
          </w:p>
        </w:tc>
      </w:tr>
      <w:tr>
        <w:tc>
          <w:tcPr>
            <w:tcW w:w="59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лечебного питания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95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Основной вариант стандартной диеты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421" w:name="P421"/>
    <w:bookmarkEnd w:id="42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Международная статистическая </w:t>
      </w:r>
      <w:hyperlink w:history="0" r:id="rId44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классификация</w:t>
        </w:r>
      </w:hyperlink>
      <w:r>
        <w:rPr>
          <w:sz w:val="24"/>
        </w:rPr>
        <w:t xml:space="preserve"> болезней и проблем, связанных со здоровьем, X пересмотра.</w:t>
      </w:r>
    </w:p>
    <w:bookmarkStart w:id="422" w:name="P422"/>
    <w:bookmarkEnd w:id="42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bookmarkStart w:id="423" w:name="P423"/>
    <w:bookmarkEnd w:id="42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Международное непатентованное, или группировочное, или химическое, а в случаях их отсутствия - торговое наименование лекарственного препарата.</w:t>
      </w:r>
    </w:p>
    <w:bookmarkStart w:id="424" w:name="P424"/>
    <w:bookmarkEnd w:id="42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Средняя суточная доза.</w:t>
      </w:r>
    </w:p>
    <w:bookmarkStart w:id="425" w:name="P425"/>
    <w:bookmarkEnd w:id="42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Средняя курсовая доза.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07.12.2020 N 1293н</w:t>
            <w:br/>
            <w:t>"Об утверждении стандарта медицинской помощи взрослым при старческой катар...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07.12.2020 N 1293н</w:t>
            <w:br/>
            <w:t>"Об утверждении стандарта медицинской помощи взрослым при старческой катар...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41061&amp;date=01.09.2026&amp;dst=356&amp;field=134" TargetMode = "External"/><Relationship Id="rId9" Type="http://schemas.openxmlformats.org/officeDocument/2006/relationships/hyperlink" Target="https://login.consultant.ru/link/?req=doc&amp;base=LAW&amp;n=513229&amp;date=01.09.2026&amp;dst=100036&amp;field=134" TargetMode = "External"/><Relationship Id="rId10" Type="http://schemas.openxmlformats.org/officeDocument/2006/relationships/hyperlink" Target="https://login.consultant.ru/link/?req=doc&amp;base=EXP&amp;n=731991&amp;date=01.09.2026" TargetMode = "External"/><Relationship Id="rId11" Type="http://schemas.openxmlformats.org/officeDocument/2006/relationships/hyperlink" Target="https://login.consultant.ru/link/?req=doc&amp;base=EXP&amp;n=731991&amp;date=01.09.2026&amp;dst=106472&amp;field=134" TargetMode = "External"/><Relationship Id="rId12" Type="http://schemas.openxmlformats.org/officeDocument/2006/relationships/hyperlink" Target="https://login.consultant.ru/link/?req=doc&amp;base=LAW&amp;n=371416&amp;date=01.09.2026&amp;dst=119540&amp;field=134" TargetMode = "External"/><Relationship Id="rId13" Type="http://schemas.openxmlformats.org/officeDocument/2006/relationships/hyperlink" Target="https://login.consultant.ru/link/?req=doc&amp;base=LAW&amp;n=371416&amp;date=01.09.2026&amp;dst=100748&amp;field=134" TargetMode = "External"/><Relationship Id="rId14" Type="http://schemas.openxmlformats.org/officeDocument/2006/relationships/hyperlink" Target="https://login.consultant.ru/link/?req=doc&amp;base=LAW&amp;n=371416&amp;date=01.09.2026&amp;dst=100774&amp;field=134" TargetMode = "External"/><Relationship Id="rId15" Type="http://schemas.openxmlformats.org/officeDocument/2006/relationships/hyperlink" Target="https://login.consultant.ru/link/?req=doc&amp;base=LAW&amp;n=371416&amp;date=01.09.2026&amp;dst=101004&amp;field=134" TargetMode = "External"/><Relationship Id="rId16" Type="http://schemas.openxmlformats.org/officeDocument/2006/relationships/hyperlink" Target="https://login.consultant.ru/link/?req=doc&amp;base=LAW&amp;n=371416&amp;date=01.09.2026&amp;dst=101008&amp;field=134" TargetMode = "External"/><Relationship Id="rId17" Type="http://schemas.openxmlformats.org/officeDocument/2006/relationships/hyperlink" Target="https://login.consultant.ru/link/?req=doc&amp;base=LAW&amp;n=371416&amp;date=01.09.2026&amp;dst=101022&amp;field=134" TargetMode = "External"/><Relationship Id="rId18" Type="http://schemas.openxmlformats.org/officeDocument/2006/relationships/hyperlink" Target="https://login.consultant.ru/link/?req=doc&amp;base=LAW&amp;n=371416&amp;date=01.09.2026&amp;dst=101024&amp;field=134" TargetMode = "External"/><Relationship Id="rId19" Type="http://schemas.openxmlformats.org/officeDocument/2006/relationships/hyperlink" Target="https://login.consultant.ru/link/?req=doc&amp;base=LAW&amp;n=371416&amp;date=01.09.2026&amp;dst=101026&amp;field=134" TargetMode = "External"/><Relationship Id="rId20" Type="http://schemas.openxmlformats.org/officeDocument/2006/relationships/hyperlink" Target="https://login.consultant.ru/link/?req=doc&amp;base=LAW&amp;n=371416&amp;date=01.09.2026&amp;dst=101352&amp;field=134" TargetMode = "External"/><Relationship Id="rId21" Type="http://schemas.openxmlformats.org/officeDocument/2006/relationships/hyperlink" Target="https://login.consultant.ru/link/?req=doc&amp;base=LAW&amp;n=371416&amp;date=01.09.2026&amp;dst=101356&amp;field=134" TargetMode = "External"/><Relationship Id="rId22" Type="http://schemas.openxmlformats.org/officeDocument/2006/relationships/hyperlink" Target="https://login.consultant.ru/link/?req=doc&amp;base=LAW&amp;n=371416&amp;date=01.09.2026&amp;dst=101362&amp;field=134" TargetMode = "External"/><Relationship Id="rId23" Type="http://schemas.openxmlformats.org/officeDocument/2006/relationships/hyperlink" Target="https://login.consultant.ru/link/?req=doc&amp;base=LAW&amp;n=371416&amp;date=01.09.2026&amp;dst=101670&amp;field=134" TargetMode = "External"/><Relationship Id="rId24" Type="http://schemas.openxmlformats.org/officeDocument/2006/relationships/hyperlink" Target="https://login.consultant.ru/link/?req=doc&amp;base=LAW&amp;n=371416&amp;date=01.09.2026&amp;dst=101678&amp;field=134" TargetMode = "External"/><Relationship Id="rId25" Type="http://schemas.openxmlformats.org/officeDocument/2006/relationships/hyperlink" Target="https://login.consultant.ru/link/?req=doc&amp;base=LAW&amp;n=371416&amp;date=01.09.2026&amp;dst=101682&amp;field=134" TargetMode = "External"/><Relationship Id="rId26" Type="http://schemas.openxmlformats.org/officeDocument/2006/relationships/hyperlink" Target="https://login.consultant.ru/link/?req=doc&amp;base=LAW&amp;n=371416&amp;date=01.09.2026&amp;dst=101690&amp;field=134" TargetMode = "External"/><Relationship Id="rId27" Type="http://schemas.openxmlformats.org/officeDocument/2006/relationships/hyperlink" Target="https://login.consultant.ru/link/?req=doc&amp;base=LAW&amp;n=371416&amp;date=01.09.2026&amp;dst=106395&amp;field=134" TargetMode = "External"/><Relationship Id="rId28" Type="http://schemas.openxmlformats.org/officeDocument/2006/relationships/hyperlink" Target="https://login.consultant.ru/link/?req=doc&amp;base=LAW&amp;n=371416&amp;date=01.09.2026&amp;dst=106397&amp;field=134" TargetMode = "External"/><Relationship Id="rId29" Type="http://schemas.openxmlformats.org/officeDocument/2006/relationships/hyperlink" Target="https://login.consultant.ru/link/?req=doc&amp;base=LAW&amp;n=371416&amp;date=01.09.2026&amp;dst=119542&amp;field=134" TargetMode = "External"/><Relationship Id="rId30" Type="http://schemas.openxmlformats.org/officeDocument/2006/relationships/hyperlink" Target="https://login.consultant.ru/link/?req=doc&amp;base=LAW&amp;n=371416&amp;date=01.09.2026&amp;dst=119548&amp;field=134" TargetMode = "External"/><Relationship Id="rId31" Type="http://schemas.openxmlformats.org/officeDocument/2006/relationships/hyperlink" Target="https://login.consultant.ru/link/?req=doc&amp;base=LAW&amp;n=371416&amp;date=01.09.2026&amp;dst=100748&amp;field=134" TargetMode = "External"/><Relationship Id="rId32" Type="http://schemas.openxmlformats.org/officeDocument/2006/relationships/hyperlink" Target="https://login.consultant.ru/link/?req=doc&amp;base=LAW&amp;n=371416&amp;date=01.09.2026&amp;dst=100774&amp;field=134" TargetMode = "External"/><Relationship Id="rId33" Type="http://schemas.openxmlformats.org/officeDocument/2006/relationships/hyperlink" Target="https://login.consultant.ru/link/?req=doc&amp;base=LAW&amp;n=371416&amp;date=01.09.2026&amp;dst=101002&amp;field=134" TargetMode = "External"/><Relationship Id="rId34" Type="http://schemas.openxmlformats.org/officeDocument/2006/relationships/hyperlink" Target="https://login.consultant.ru/link/?req=doc&amp;base=LAW&amp;n=371416&amp;date=01.09.2026&amp;dst=101004&amp;field=134" TargetMode = "External"/><Relationship Id="rId35" Type="http://schemas.openxmlformats.org/officeDocument/2006/relationships/hyperlink" Target="https://login.consultant.ru/link/?req=doc&amp;base=LAW&amp;n=371416&amp;date=01.09.2026&amp;dst=115321&amp;field=134" TargetMode = "External"/><Relationship Id="rId36" Type="http://schemas.openxmlformats.org/officeDocument/2006/relationships/hyperlink" Target="https://login.consultant.ru/link/?req=doc&amp;base=LAW&amp;n=371416&amp;date=01.09.2026&amp;dst=111943&amp;field=134" TargetMode = "External"/><Relationship Id="rId37" Type="http://schemas.openxmlformats.org/officeDocument/2006/relationships/hyperlink" Target="https://login.consultant.ru/link/?req=doc&amp;base=LAW&amp;n=371416&amp;date=01.09.2026&amp;dst=111945&amp;field=134" TargetMode = "External"/><Relationship Id="rId38" Type="http://schemas.openxmlformats.org/officeDocument/2006/relationships/hyperlink" Target="https://login.consultant.ru/link/?req=doc&amp;base=LAW&amp;n=371416&amp;date=01.09.2026&amp;dst=111947&amp;field=134" TargetMode = "External"/><Relationship Id="rId39" Type="http://schemas.openxmlformats.org/officeDocument/2006/relationships/hyperlink" Target="https://login.consultant.ru/link/?req=doc&amp;base=LAW&amp;n=371416&amp;date=01.09.2026&amp;dst=111957&amp;field=134" TargetMode = "External"/><Relationship Id="rId40" Type="http://schemas.openxmlformats.org/officeDocument/2006/relationships/hyperlink" Target="https://login.consultant.ru/link/?req=doc&amp;base=LAW&amp;n=371416&amp;date=01.09.2026&amp;dst=111959&amp;field=134" TargetMode = "External"/><Relationship Id="rId41" Type="http://schemas.openxmlformats.org/officeDocument/2006/relationships/hyperlink" Target="https://login.consultant.ru/link/?req=doc&amp;base=LAW&amp;n=371416&amp;date=01.09.2026&amp;dst=111961&amp;field=134" TargetMode = "External"/><Relationship Id="rId42" Type="http://schemas.openxmlformats.org/officeDocument/2006/relationships/header" Target="header2.xml"/><Relationship Id="rId43" Type="http://schemas.openxmlformats.org/officeDocument/2006/relationships/footer" Target="footer2.xml"/><Relationship Id="rId44" Type="http://schemas.openxmlformats.org/officeDocument/2006/relationships/hyperlink" Target="https://login.consultant.ru/link/?req=doc&amp;base=EXP&amp;n=731991&amp;date=01.09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07.12.2020 N 1293н
"Об утверждении стандарта медицинской помощи взрослым при старческой катаракте (диагностика и лечение)"
(Зарегистрировано в Минюсте России 15.02.2021 N 62493)</dc:title>
  <dcterms:created xsi:type="dcterms:W3CDTF">2026-09-01T11:17:07Z</dcterms:created>
</cp:coreProperties>
</file>